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CellSpacing w:w="0" w:type="dxa"/>
        <w:tblCellMar>
          <w:left w:w="0" w:type="dxa"/>
          <w:right w:w="0" w:type="dxa"/>
        </w:tblCellMar>
        <w:tblLook w:val="04A0" w:firstRow="1" w:lastRow="0" w:firstColumn="1" w:lastColumn="0" w:noHBand="0" w:noVBand="1"/>
      </w:tblPr>
      <w:tblGrid>
        <w:gridCol w:w="4158"/>
        <w:gridCol w:w="6030"/>
      </w:tblGrid>
      <w:tr w:rsidR="003169FF" w:rsidRPr="003169FF" w:rsidTr="003169FF">
        <w:trPr>
          <w:tblCellSpacing w:w="0" w:type="dxa"/>
        </w:trPr>
        <w:tc>
          <w:tcPr>
            <w:tcW w:w="4158" w:type="dxa"/>
            <w:tcMar>
              <w:top w:w="0" w:type="dxa"/>
              <w:left w:w="108" w:type="dxa"/>
              <w:bottom w:w="0" w:type="dxa"/>
              <w:right w:w="108" w:type="dxa"/>
            </w:tcMar>
            <w:hideMark/>
          </w:tcPr>
          <w:p w:rsidR="003169FF" w:rsidRPr="003169FF" w:rsidRDefault="003169FF">
            <w:pPr>
              <w:spacing w:before="100" w:beforeAutospacing="1" w:after="120"/>
              <w:jc w:val="center"/>
              <w:rPr>
                <w:sz w:val="26"/>
                <w:szCs w:val="26"/>
              </w:rPr>
            </w:pPr>
            <w:r w:rsidRPr="003169FF">
              <w:rPr>
                <w:b/>
                <w:bCs/>
                <w:sz w:val="26"/>
                <w:szCs w:val="26"/>
              </w:rPr>
              <w:t xml:space="preserve">ỦY BAN NHÂN DÂN </w:t>
            </w:r>
            <w:r w:rsidRPr="003169FF">
              <w:rPr>
                <w:b/>
                <w:bCs/>
                <w:sz w:val="26"/>
                <w:szCs w:val="26"/>
              </w:rPr>
              <w:br/>
              <w:t>THÀNH PHỐ HỒ CHÍ MINH</w:t>
            </w:r>
            <w:r w:rsidRPr="003169FF">
              <w:rPr>
                <w:b/>
                <w:bCs/>
                <w:sz w:val="26"/>
                <w:szCs w:val="26"/>
              </w:rPr>
              <w:br/>
              <w:t>-------</w:t>
            </w:r>
          </w:p>
        </w:tc>
        <w:tc>
          <w:tcPr>
            <w:tcW w:w="6030" w:type="dxa"/>
            <w:tcMar>
              <w:top w:w="0" w:type="dxa"/>
              <w:left w:w="108" w:type="dxa"/>
              <w:bottom w:w="0" w:type="dxa"/>
              <w:right w:w="108" w:type="dxa"/>
            </w:tcMar>
            <w:hideMark/>
          </w:tcPr>
          <w:p w:rsidR="003169FF" w:rsidRPr="003169FF" w:rsidRDefault="003169FF">
            <w:pPr>
              <w:spacing w:before="100" w:beforeAutospacing="1" w:after="120"/>
              <w:jc w:val="center"/>
              <w:rPr>
                <w:sz w:val="26"/>
                <w:szCs w:val="26"/>
              </w:rPr>
            </w:pPr>
            <w:r w:rsidRPr="003169FF">
              <w:rPr>
                <w:b/>
                <w:bCs/>
                <w:sz w:val="26"/>
                <w:szCs w:val="26"/>
              </w:rPr>
              <w:t>CỘNG HÒA XÃ HỘI CHỦ NGHĨA VIỆT NAM</w:t>
            </w:r>
            <w:r w:rsidRPr="003169FF">
              <w:rPr>
                <w:b/>
                <w:bCs/>
                <w:sz w:val="26"/>
                <w:szCs w:val="26"/>
              </w:rPr>
              <w:br/>
              <w:t>Độc lập - Tự do - Hạnh phúc</w:t>
            </w:r>
            <w:r w:rsidRPr="003169FF">
              <w:rPr>
                <w:b/>
                <w:bCs/>
                <w:sz w:val="26"/>
                <w:szCs w:val="26"/>
              </w:rPr>
              <w:br/>
              <w:t>---------</w:t>
            </w:r>
          </w:p>
        </w:tc>
      </w:tr>
      <w:tr w:rsidR="003169FF" w:rsidRPr="003169FF" w:rsidTr="003169FF">
        <w:trPr>
          <w:tblCellSpacing w:w="0" w:type="dxa"/>
        </w:trPr>
        <w:tc>
          <w:tcPr>
            <w:tcW w:w="4158" w:type="dxa"/>
            <w:tcMar>
              <w:top w:w="0" w:type="dxa"/>
              <w:left w:w="108" w:type="dxa"/>
              <w:bottom w:w="0" w:type="dxa"/>
              <w:right w:w="108" w:type="dxa"/>
            </w:tcMar>
            <w:hideMark/>
          </w:tcPr>
          <w:p w:rsidR="003169FF" w:rsidRPr="003169FF" w:rsidRDefault="003169FF">
            <w:pPr>
              <w:spacing w:before="100" w:beforeAutospacing="1" w:after="120"/>
              <w:jc w:val="center"/>
              <w:rPr>
                <w:sz w:val="26"/>
                <w:szCs w:val="26"/>
              </w:rPr>
            </w:pPr>
            <w:r w:rsidRPr="003169FF">
              <w:rPr>
                <w:sz w:val="26"/>
                <w:szCs w:val="26"/>
              </w:rPr>
              <w:t>Số: 103/2009/QĐ-UBND</w:t>
            </w:r>
          </w:p>
        </w:tc>
        <w:tc>
          <w:tcPr>
            <w:tcW w:w="6030" w:type="dxa"/>
            <w:tcMar>
              <w:top w:w="0" w:type="dxa"/>
              <w:left w:w="108" w:type="dxa"/>
              <w:bottom w:w="0" w:type="dxa"/>
              <w:right w:w="108" w:type="dxa"/>
            </w:tcMar>
            <w:hideMark/>
          </w:tcPr>
          <w:p w:rsidR="003169FF" w:rsidRPr="003169FF" w:rsidRDefault="003169FF">
            <w:pPr>
              <w:spacing w:before="100" w:beforeAutospacing="1" w:after="120"/>
              <w:jc w:val="right"/>
              <w:rPr>
                <w:sz w:val="26"/>
                <w:szCs w:val="26"/>
              </w:rPr>
            </w:pPr>
            <w:r w:rsidRPr="003169FF">
              <w:rPr>
                <w:i/>
                <w:iCs/>
                <w:sz w:val="26"/>
                <w:szCs w:val="26"/>
              </w:rPr>
              <w:t>TP. Hồ Chí Minh, ngày 24 tháng 12 năm 2009</w:t>
            </w:r>
          </w:p>
        </w:tc>
      </w:tr>
    </w:tbl>
    <w:p w:rsidR="003169FF" w:rsidRPr="003169FF" w:rsidRDefault="003169FF" w:rsidP="003169FF">
      <w:pPr>
        <w:spacing w:before="100" w:beforeAutospacing="1" w:after="120"/>
        <w:rPr>
          <w:sz w:val="26"/>
          <w:szCs w:val="26"/>
        </w:rPr>
      </w:pPr>
      <w:r w:rsidRPr="003169FF">
        <w:rPr>
          <w:sz w:val="26"/>
          <w:szCs w:val="26"/>
        </w:rPr>
        <w:t> </w:t>
      </w:r>
    </w:p>
    <w:p w:rsidR="003169FF" w:rsidRPr="003169FF" w:rsidRDefault="003169FF" w:rsidP="003169FF">
      <w:pPr>
        <w:spacing w:before="100" w:beforeAutospacing="1" w:after="120"/>
        <w:jc w:val="center"/>
        <w:rPr>
          <w:sz w:val="26"/>
          <w:szCs w:val="26"/>
        </w:rPr>
      </w:pPr>
      <w:r w:rsidRPr="003169FF">
        <w:rPr>
          <w:b/>
          <w:bCs/>
          <w:sz w:val="26"/>
          <w:szCs w:val="26"/>
        </w:rPr>
        <w:t>QUYẾT ĐỊNH</w:t>
      </w:r>
    </w:p>
    <w:p w:rsidR="003169FF" w:rsidRPr="003169FF" w:rsidRDefault="003169FF" w:rsidP="003169FF">
      <w:pPr>
        <w:spacing w:before="100" w:beforeAutospacing="1" w:after="120"/>
        <w:jc w:val="center"/>
        <w:rPr>
          <w:sz w:val="26"/>
          <w:szCs w:val="26"/>
        </w:rPr>
      </w:pPr>
      <w:r w:rsidRPr="003169FF">
        <w:rPr>
          <w:sz w:val="26"/>
          <w:szCs w:val="26"/>
        </w:rPr>
        <w:t>VỀ ĐIỀU CHỈNH GIÁ NƯỚC SẠCH TRÊN ĐỊA BÀN THÀNH PHỐ HỒ CHÍ MINH</w:t>
      </w:r>
    </w:p>
    <w:p w:rsidR="003169FF" w:rsidRPr="003169FF" w:rsidRDefault="003169FF" w:rsidP="003169FF">
      <w:pPr>
        <w:spacing w:before="100" w:beforeAutospacing="1" w:after="120"/>
        <w:jc w:val="center"/>
        <w:rPr>
          <w:sz w:val="26"/>
          <w:szCs w:val="26"/>
        </w:rPr>
      </w:pPr>
      <w:r w:rsidRPr="003169FF">
        <w:rPr>
          <w:b/>
          <w:bCs/>
          <w:sz w:val="26"/>
          <w:szCs w:val="26"/>
        </w:rPr>
        <w:t>ỦY BAN NHÂN DÂN THÀNH PHỐ HỒ CHÍ MINH</w:t>
      </w:r>
    </w:p>
    <w:p w:rsidR="003169FF" w:rsidRDefault="003169FF" w:rsidP="003169FF">
      <w:pPr>
        <w:spacing w:before="100" w:beforeAutospacing="1" w:after="120"/>
        <w:jc w:val="both"/>
        <w:rPr>
          <w:i/>
          <w:iCs/>
          <w:sz w:val="26"/>
          <w:szCs w:val="26"/>
        </w:rPr>
      </w:pPr>
      <w:r w:rsidRPr="003169FF">
        <w:rPr>
          <w:i/>
          <w:iCs/>
          <w:sz w:val="26"/>
          <w:szCs w:val="26"/>
        </w:rPr>
        <w:t>Căn cứ Luật Tổ chức Hội đồng nhân dân và Ủy ban nhân dân ngày 26 tháng 11 năm 2003;</w:t>
      </w:r>
    </w:p>
    <w:p w:rsidR="003169FF" w:rsidRDefault="003169FF" w:rsidP="003169FF">
      <w:pPr>
        <w:spacing w:before="100" w:beforeAutospacing="1" w:after="120"/>
        <w:jc w:val="both"/>
        <w:rPr>
          <w:i/>
          <w:iCs/>
          <w:sz w:val="26"/>
          <w:szCs w:val="26"/>
        </w:rPr>
      </w:pPr>
      <w:r w:rsidRPr="003169FF">
        <w:rPr>
          <w:i/>
          <w:iCs/>
          <w:sz w:val="26"/>
          <w:szCs w:val="26"/>
        </w:rPr>
        <w:t xml:space="preserve">Căn cứ Nghị định số 117/2007/NĐ-CP ngày 11 tháng 7 năm 2007 của Chính phủ về sản xuất, cung cấp và tiêu thụ nước sạch; </w:t>
      </w:r>
    </w:p>
    <w:p w:rsidR="003169FF" w:rsidRDefault="003169FF" w:rsidP="003169FF">
      <w:pPr>
        <w:spacing w:before="100" w:beforeAutospacing="1" w:after="120"/>
        <w:jc w:val="both"/>
        <w:rPr>
          <w:i/>
          <w:iCs/>
          <w:sz w:val="26"/>
          <w:szCs w:val="26"/>
        </w:rPr>
      </w:pPr>
      <w:r w:rsidRPr="003169FF">
        <w:rPr>
          <w:i/>
          <w:iCs/>
          <w:sz w:val="26"/>
          <w:szCs w:val="26"/>
        </w:rPr>
        <w:t>Căn cứ Thông tư liên tịch số 95/2009/TTLT-BTC-BXD-BNN ngày 19 tháng 5 năm 2009 của Bộ Tài chính - Bộ Xây dựng và Bộ Nông nghiệp và Phát triển nông thôn hướng dẫn nguyên tắc, phương pháp xác định và thẩm quyền quyết định giá tiêu thụ nước sạch tại các đô thị, khu công nghiệp và khu vực nông thôn;</w:t>
      </w:r>
    </w:p>
    <w:p w:rsidR="003169FF" w:rsidRDefault="003169FF" w:rsidP="003169FF">
      <w:pPr>
        <w:spacing w:before="100" w:beforeAutospacing="1" w:after="120"/>
        <w:jc w:val="both"/>
        <w:rPr>
          <w:i/>
          <w:iCs/>
          <w:sz w:val="26"/>
          <w:szCs w:val="26"/>
        </w:rPr>
      </w:pPr>
      <w:r w:rsidRPr="003169FF">
        <w:rPr>
          <w:i/>
          <w:iCs/>
          <w:sz w:val="26"/>
          <w:szCs w:val="26"/>
        </w:rPr>
        <w:t>Căn cứ Thông tư số 100/2009/TT-BTC ngày 20 tháng 5 năm 2009 của Bộ Tài chính về việc ban hành khung giá tiêu thụ nước sạch sinh hoạt;</w:t>
      </w:r>
    </w:p>
    <w:p w:rsidR="003169FF" w:rsidRDefault="003169FF" w:rsidP="003169FF">
      <w:pPr>
        <w:spacing w:before="100" w:beforeAutospacing="1" w:after="120"/>
        <w:jc w:val="both"/>
        <w:rPr>
          <w:i/>
          <w:iCs/>
          <w:sz w:val="26"/>
          <w:szCs w:val="26"/>
        </w:rPr>
      </w:pPr>
      <w:r w:rsidRPr="003169FF">
        <w:rPr>
          <w:i/>
          <w:iCs/>
          <w:sz w:val="26"/>
          <w:szCs w:val="26"/>
        </w:rPr>
        <w:t xml:space="preserve">Căn cứ Công văn số 83-KL/TU ngày 22 tháng 12 năm 2009 của Thành ủy thành phố Hồ Chí Minh về Kết luận của Ban Thường vụ Thành ủy về phương án giá nước sạch giai đoạn 2010 - 2013; giảm thất thoát nước, nâng cao chất lượng dịch vụ cấp nước sạch, tăng cường quản lý, hạn chế khai thác nước ngầm; </w:t>
      </w:r>
    </w:p>
    <w:p w:rsidR="003169FF" w:rsidRPr="003169FF" w:rsidRDefault="003169FF" w:rsidP="003169FF">
      <w:pPr>
        <w:spacing w:before="100" w:beforeAutospacing="1" w:after="120"/>
        <w:jc w:val="both"/>
        <w:rPr>
          <w:sz w:val="26"/>
          <w:szCs w:val="26"/>
        </w:rPr>
      </w:pPr>
      <w:bookmarkStart w:id="0" w:name="_GoBack"/>
      <w:bookmarkEnd w:id="0"/>
      <w:r w:rsidRPr="003169FF">
        <w:rPr>
          <w:i/>
          <w:iCs/>
          <w:sz w:val="26"/>
          <w:szCs w:val="26"/>
        </w:rPr>
        <w:t>Xét đề nghị của Tổng Giám đốc Tổng Công ty Cấp nước Sài Gòn tại Công văn số 5189/TCT-HTPTKD ngày 15 tháng 12 năm 2009 và đề nghị của Giám đốc Sở Tài chính tại Tờ trình số 12771/STC-BVG ngày 24 tháng 12 năm 2009,</w:t>
      </w:r>
    </w:p>
    <w:p w:rsidR="003169FF" w:rsidRPr="003169FF" w:rsidRDefault="003169FF" w:rsidP="003169FF">
      <w:pPr>
        <w:spacing w:before="100" w:beforeAutospacing="1" w:after="120"/>
        <w:jc w:val="center"/>
        <w:rPr>
          <w:sz w:val="26"/>
          <w:szCs w:val="26"/>
        </w:rPr>
      </w:pPr>
      <w:r w:rsidRPr="003169FF">
        <w:rPr>
          <w:b/>
          <w:bCs/>
          <w:sz w:val="26"/>
          <w:szCs w:val="26"/>
        </w:rPr>
        <w:t>QUYẾT ĐỊNH:</w:t>
      </w:r>
    </w:p>
    <w:p w:rsidR="003169FF" w:rsidRPr="003169FF" w:rsidRDefault="003169FF" w:rsidP="003169FF">
      <w:pPr>
        <w:spacing w:before="100" w:beforeAutospacing="1" w:after="120"/>
        <w:rPr>
          <w:sz w:val="26"/>
          <w:szCs w:val="26"/>
        </w:rPr>
      </w:pPr>
      <w:proofErr w:type="gramStart"/>
      <w:r w:rsidRPr="003169FF">
        <w:rPr>
          <w:b/>
          <w:bCs/>
          <w:sz w:val="26"/>
          <w:szCs w:val="26"/>
        </w:rPr>
        <w:t>Điều 1.</w:t>
      </w:r>
      <w:proofErr w:type="gramEnd"/>
      <w:r w:rsidRPr="003169FF">
        <w:rPr>
          <w:b/>
          <w:bCs/>
          <w:sz w:val="26"/>
          <w:szCs w:val="26"/>
        </w:rPr>
        <w:t xml:space="preserve"> </w:t>
      </w:r>
      <w:r w:rsidRPr="003169FF">
        <w:rPr>
          <w:sz w:val="26"/>
          <w:szCs w:val="26"/>
        </w:rPr>
        <w:t>Nay điều chỉnh đơn giá nước sạch (chưa bao gồm thuế giá trị gia tăng) trên địa bàn thành phố Hồ Chí Minh như sau:</w:t>
      </w:r>
    </w:p>
    <w:tbl>
      <w:tblPr>
        <w:tblW w:w="94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5"/>
        <w:gridCol w:w="1398"/>
        <w:gridCol w:w="1365"/>
        <w:gridCol w:w="1386"/>
        <w:gridCol w:w="1433"/>
      </w:tblGrid>
      <w:tr w:rsidR="003169FF" w:rsidRPr="003169FF" w:rsidTr="003169FF">
        <w:trPr>
          <w:tblCellSpacing w:w="0" w:type="dxa"/>
        </w:trPr>
        <w:tc>
          <w:tcPr>
            <w:tcW w:w="3888" w:type="dxa"/>
            <w:vMerge w:val="restart"/>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3169FF" w:rsidRPr="003169FF" w:rsidRDefault="003169FF">
            <w:pPr>
              <w:spacing w:before="100" w:beforeAutospacing="1" w:after="120"/>
              <w:jc w:val="center"/>
              <w:rPr>
                <w:sz w:val="26"/>
                <w:szCs w:val="26"/>
              </w:rPr>
            </w:pPr>
            <w:r w:rsidRPr="003169FF">
              <w:rPr>
                <w:sz w:val="26"/>
                <w:szCs w:val="26"/>
              </w:rPr>
              <w:t>Đối tượng sử dụng nước</w:t>
            </w:r>
          </w:p>
        </w:tc>
        <w:tc>
          <w:tcPr>
            <w:tcW w:w="5630" w:type="dxa"/>
            <w:gridSpan w:val="4"/>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3169FF" w:rsidRPr="003169FF" w:rsidRDefault="003169FF">
            <w:pPr>
              <w:spacing w:before="100" w:beforeAutospacing="1" w:after="120"/>
              <w:jc w:val="center"/>
              <w:rPr>
                <w:sz w:val="26"/>
                <w:szCs w:val="26"/>
              </w:rPr>
            </w:pPr>
            <w:r w:rsidRPr="003169FF">
              <w:rPr>
                <w:sz w:val="26"/>
                <w:szCs w:val="26"/>
              </w:rPr>
              <w:t>Đơn giá (đồng/m3)</w:t>
            </w:r>
          </w:p>
        </w:tc>
      </w:tr>
      <w:tr w:rsidR="003169FF" w:rsidRPr="003169FF" w:rsidTr="003169F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69FF" w:rsidRPr="003169FF" w:rsidRDefault="003169FF">
            <w:pPr>
              <w:rPr>
                <w:sz w:val="26"/>
                <w:szCs w:val="26"/>
              </w:rPr>
            </w:pPr>
          </w:p>
        </w:tc>
        <w:tc>
          <w:tcPr>
            <w:tcW w:w="141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3169FF" w:rsidRPr="003169FF" w:rsidRDefault="003169FF">
            <w:pPr>
              <w:spacing w:before="100" w:beforeAutospacing="1" w:after="120"/>
              <w:jc w:val="center"/>
              <w:rPr>
                <w:sz w:val="26"/>
                <w:szCs w:val="26"/>
              </w:rPr>
            </w:pPr>
            <w:r w:rsidRPr="003169FF">
              <w:rPr>
                <w:sz w:val="26"/>
                <w:szCs w:val="26"/>
              </w:rPr>
              <w:t>Năm 2010</w:t>
            </w:r>
          </w:p>
        </w:tc>
        <w:tc>
          <w:tcPr>
            <w:tcW w:w="137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3169FF" w:rsidRPr="003169FF" w:rsidRDefault="003169FF">
            <w:pPr>
              <w:spacing w:before="100" w:beforeAutospacing="1" w:after="120"/>
              <w:jc w:val="center"/>
              <w:rPr>
                <w:sz w:val="26"/>
                <w:szCs w:val="26"/>
              </w:rPr>
            </w:pPr>
            <w:r w:rsidRPr="003169FF">
              <w:rPr>
                <w:sz w:val="26"/>
                <w:szCs w:val="26"/>
              </w:rPr>
              <w:t>Năm 2011</w:t>
            </w:r>
          </w:p>
        </w:tc>
        <w:tc>
          <w:tcPr>
            <w:tcW w:w="1398"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3169FF" w:rsidRPr="003169FF" w:rsidRDefault="003169FF">
            <w:pPr>
              <w:spacing w:before="100" w:beforeAutospacing="1" w:after="120"/>
              <w:jc w:val="center"/>
              <w:rPr>
                <w:sz w:val="26"/>
                <w:szCs w:val="26"/>
              </w:rPr>
            </w:pPr>
            <w:r w:rsidRPr="003169FF">
              <w:rPr>
                <w:sz w:val="26"/>
                <w:szCs w:val="26"/>
              </w:rPr>
              <w:t>Năm 2012</w:t>
            </w:r>
          </w:p>
        </w:tc>
        <w:tc>
          <w:tcPr>
            <w:tcW w:w="144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3169FF" w:rsidRPr="003169FF" w:rsidRDefault="003169FF">
            <w:pPr>
              <w:spacing w:before="100" w:beforeAutospacing="1" w:after="120"/>
              <w:jc w:val="center"/>
              <w:rPr>
                <w:sz w:val="26"/>
                <w:szCs w:val="26"/>
              </w:rPr>
            </w:pPr>
            <w:r w:rsidRPr="003169FF">
              <w:rPr>
                <w:sz w:val="26"/>
                <w:szCs w:val="26"/>
              </w:rPr>
              <w:t>Năm 2013</w:t>
            </w:r>
          </w:p>
        </w:tc>
      </w:tr>
      <w:tr w:rsidR="003169FF" w:rsidRPr="003169FF" w:rsidTr="003169FF">
        <w:trPr>
          <w:tblCellSpacing w:w="0" w:type="dxa"/>
        </w:trPr>
        <w:tc>
          <w:tcPr>
            <w:tcW w:w="3888"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rPr>
                <w:sz w:val="26"/>
                <w:szCs w:val="26"/>
              </w:rPr>
            </w:pPr>
            <w:r w:rsidRPr="003169FF">
              <w:rPr>
                <w:sz w:val="26"/>
                <w:szCs w:val="26"/>
              </w:rPr>
              <w:t>Các hộ dân cư:</w:t>
            </w:r>
          </w:p>
        </w:tc>
        <w:tc>
          <w:tcPr>
            <w:tcW w:w="1410"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 </w:t>
            </w:r>
          </w:p>
        </w:tc>
        <w:tc>
          <w:tcPr>
            <w:tcW w:w="137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 </w:t>
            </w:r>
          </w:p>
        </w:tc>
        <w:tc>
          <w:tcPr>
            <w:tcW w:w="1398"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 </w:t>
            </w:r>
          </w:p>
        </w:tc>
        <w:tc>
          <w:tcPr>
            <w:tcW w:w="144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 </w:t>
            </w:r>
          </w:p>
        </w:tc>
      </w:tr>
      <w:tr w:rsidR="003169FF" w:rsidRPr="003169FF" w:rsidTr="003169FF">
        <w:trPr>
          <w:tblCellSpacing w:w="0" w:type="dxa"/>
        </w:trPr>
        <w:tc>
          <w:tcPr>
            <w:tcW w:w="3888"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rPr>
                <w:sz w:val="26"/>
                <w:szCs w:val="26"/>
              </w:rPr>
            </w:pPr>
            <w:r w:rsidRPr="003169FF">
              <w:rPr>
                <w:sz w:val="26"/>
                <w:szCs w:val="26"/>
              </w:rPr>
              <w:t>- Đến 4m3/người/tháng</w:t>
            </w:r>
          </w:p>
        </w:tc>
        <w:tc>
          <w:tcPr>
            <w:tcW w:w="1410"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4.000</w:t>
            </w:r>
          </w:p>
        </w:tc>
        <w:tc>
          <w:tcPr>
            <w:tcW w:w="137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4.400</w:t>
            </w:r>
          </w:p>
        </w:tc>
        <w:tc>
          <w:tcPr>
            <w:tcW w:w="1398"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4.800</w:t>
            </w:r>
          </w:p>
        </w:tc>
        <w:tc>
          <w:tcPr>
            <w:tcW w:w="144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5.300</w:t>
            </w:r>
          </w:p>
        </w:tc>
      </w:tr>
      <w:tr w:rsidR="003169FF" w:rsidRPr="003169FF" w:rsidTr="003169FF">
        <w:trPr>
          <w:tblCellSpacing w:w="0" w:type="dxa"/>
        </w:trPr>
        <w:tc>
          <w:tcPr>
            <w:tcW w:w="3888"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rPr>
                <w:sz w:val="26"/>
                <w:szCs w:val="26"/>
              </w:rPr>
            </w:pPr>
            <w:r w:rsidRPr="003169FF">
              <w:rPr>
                <w:sz w:val="26"/>
                <w:szCs w:val="26"/>
              </w:rPr>
              <w:t>- Trên 4m3 đến 6m3/người/tháng</w:t>
            </w:r>
          </w:p>
        </w:tc>
        <w:tc>
          <w:tcPr>
            <w:tcW w:w="1410"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7.500</w:t>
            </w:r>
          </w:p>
        </w:tc>
        <w:tc>
          <w:tcPr>
            <w:tcW w:w="137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8.300</w:t>
            </w:r>
          </w:p>
        </w:tc>
        <w:tc>
          <w:tcPr>
            <w:tcW w:w="1398"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9.200</w:t>
            </w:r>
          </w:p>
        </w:tc>
        <w:tc>
          <w:tcPr>
            <w:tcW w:w="144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10.200</w:t>
            </w:r>
          </w:p>
        </w:tc>
      </w:tr>
      <w:tr w:rsidR="003169FF" w:rsidRPr="003169FF" w:rsidTr="003169FF">
        <w:trPr>
          <w:tblCellSpacing w:w="0" w:type="dxa"/>
        </w:trPr>
        <w:tc>
          <w:tcPr>
            <w:tcW w:w="3888"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rPr>
                <w:sz w:val="26"/>
                <w:szCs w:val="26"/>
              </w:rPr>
            </w:pPr>
            <w:r w:rsidRPr="003169FF">
              <w:rPr>
                <w:sz w:val="26"/>
                <w:szCs w:val="26"/>
              </w:rPr>
              <w:lastRenderedPageBreak/>
              <w:t>- Trên 6m3/người/tháng</w:t>
            </w:r>
          </w:p>
        </w:tc>
        <w:tc>
          <w:tcPr>
            <w:tcW w:w="1410"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10.000</w:t>
            </w:r>
          </w:p>
        </w:tc>
        <w:tc>
          <w:tcPr>
            <w:tcW w:w="137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10.500</w:t>
            </w:r>
          </w:p>
        </w:tc>
        <w:tc>
          <w:tcPr>
            <w:tcW w:w="1398"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11.000</w:t>
            </w:r>
          </w:p>
        </w:tc>
        <w:tc>
          <w:tcPr>
            <w:tcW w:w="144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11.400</w:t>
            </w:r>
          </w:p>
        </w:tc>
      </w:tr>
      <w:tr w:rsidR="003169FF" w:rsidRPr="003169FF" w:rsidTr="003169FF">
        <w:trPr>
          <w:tblCellSpacing w:w="0" w:type="dxa"/>
        </w:trPr>
        <w:tc>
          <w:tcPr>
            <w:tcW w:w="3888"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rPr>
                <w:sz w:val="26"/>
                <w:szCs w:val="26"/>
              </w:rPr>
            </w:pPr>
            <w:r w:rsidRPr="003169FF">
              <w:rPr>
                <w:sz w:val="26"/>
                <w:szCs w:val="26"/>
              </w:rPr>
              <w:t>Cơ quan hành chính sự nghiệp, đoàn thể</w:t>
            </w:r>
          </w:p>
        </w:tc>
        <w:tc>
          <w:tcPr>
            <w:tcW w:w="1410"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7.100</w:t>
            </w:r>
          </w:p>
        </w:tc>
        <w:tc>
          <w:tcPr>
            <w:tcW w:w="137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8.100</w:t>
            </w:r>
          </w:p>
        </w:tc>
        <w:tc>
          <w:tcPr>
            <w:tcW w:w="1398"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9.300</w:t>
            </w:r>
          </w:p>
        </w:tc>
        <w:tc>
          <w:tcPr>
            <w:tcW w:w="144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10.300</w:t>
            </w:r>
          </w:p>
        </w:tc>
      </w:tr>
      <w:tr w:rsidR="003169FF" w:rsidRPr="003169FF" w:rsidTr="003169FF">
        <w:trPr>
          <w:tblCellSpacing w:w="0" w:type="dxa"/>
        </w:trPr>
        <w:tc>
          <w:tcPr>
            <w:tcW w:w="3888"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rPr>
                <w:sz w:val="26"/>
                <w:szCs w:val="26"/>
              </w:rPr>
            </w:pPr>
            <w:r w:rsidRPr="003169FF">
              <w:rPr>
                <w:sz w:val="26"/>
                <w:szCs w:val="26"/>
              </w:rPr>
              <w:t>Đơn vị sản xuất</w:t>
            </w:r>
          </w:p>
        </w:tc>
        <w:tc>
          <w:tcPr>
            <w:tcW w:w="1410"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6.700</w:t>
            </w:r>
          </w:p>
        </w:tc>
        <w:tc>
          <w:tcPr>
            <w:tcW w:w="137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7.400</w:t>
            </w:r>
          </w:p>
        </w:tc>
        <w:tc>
          <w:tcPr>
            <w:tcW w:w="1398"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8.200</w:t>
            </w:r>
          </w:p>
        </w:tc>
        <w:tc>
          <w:tcPr>
            <w:tcW w:w="144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9.600</w:t>
            </w:r>
          </w:p>
        </w:tc>
      </w:tr>
      <w:tr w:rsidR="003169FF" w:rsidRPr="003169FF" w:rsidTr="003169FF">
        <w:trPr>
          <w:tblCellSpacing w:w="0" w:type="dxa"/>
        </w:trPr>
        <w:tc>
          <w:tcPr>
            <w:tcW w:w="3888"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rPr>
                <w:sz w:val="26"/>
                <w:szCs w:val="26"/>
              </w:rPr>
            </w:pPr>
            <w:r w:rsidRPr="003169FF">
              <w:rPr>
                <w:sz w:val="26"/>
                <w:szCs w:val="26"/>
              </w:rPr>
              <w:t>Đơn vị kinh doanh - dịch vụ</w:t>
            </w:r>
          </w:p>
        </w:tc>
        <w:tc>
          <w:tcPr>
            <w:tcW w:w="1410"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12.000</w:t>
            </w:r>
          </w:p>
        </w:tc>
        <w:tc>
          <w:tcPr>
            <w:tcW w:w="137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13.500</w:t>
            </w:r>
          </w:p>
        </w:tc>
        <w:tc>
          <w:tcPr>
            <w:tcW w:w="1398"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15.200</w:t>
            </w:r>
          </w:p>
        </w:tc>
        <w:tc>
          <w:tcPr>
            <w:tcW w:w="1446" w:type="dxa"/>
            <w:tcBorders>
              <w:top w:val="nil"/>
              <w:left w:val="nil"/>
              <w:bottom w:val="single" w:sz="8" w:space="0" w:color="auto"/>
              <w:right w:val="single" w:sz="8" w:space="0" w:color="auto"/>
            </w:tcBorders>
            <w:tcMar>
              <w:top w:w="0" w:type="dxa"/>
              <w:left w:w="85" w:type="dxa"/>
              <w:bottom w:w="0" w:type="dxa"/>
              <w:right w:w="85" w:type="dxa"/>
            </w:tcMar>
            <w:hideMark/>
          </w:tcPr>
          <w:p w:rsidR="003169FF" w:rsidRPr="003169FF" w:rsidRDefault="003169FF">
            <w:pPr>
              <w:spacing w:before="100" w:beforeAutospacing="1" w:after="120"/>
              <w:jc w:val="center"/>
              <w:rPr>
                <w:sz w:val="26"/>
                <w:szCs w:val="26"/>
              </w:rPr>
            </w:pPr>
            <w:r w:rsidRPr="003169FF">
              <w:rPr>
                <w:sz w:val="26"/>
                <w:szCs w:val="26"/>
              </w:rPr>
              <w:t>16.900</w:t>
            </w:r>
          </w:p>
        </w:tc>
      </w:tr>
    </w:tbl>
    <w:p w:rsidR="003169FF" w:rsidRPr="003169FF" w:rsidRDefault="003169FF" w:rsidP="003169FF">
      <w:pPr>
        <w:spacing w:before="100" w:beforeAutospacing="1" w:after="120"/>
        <w:rPr>
          <w:sz w:val="26"/>
          <w:szCs w:val="26"/>
        </w:rPr>
      </w:pPr>
      <w:proofErr w:type="gramStart"/>
      <w:r w:rsidRPr="003169FF">
        <w:rPr>
          <w:b/>
          <w:bCs/>
          <w:sz w:val="26"/>
          <w:szCs w:val="26"/>
        </w:rPr>
        <w:t>Điều 2.</w:t>
      </w:r>
      <w:proofErr w:type="gramEnd"/>
      <w:r w:rsidRPr="003169FF">
        <w:rPr>
          <w:sz w:val="26"/>
          <w:szCs w:val="26"/>
        </w:rPr>
        <w:t xml:space="preserve"> Quy định đối tượng sử dụng nước</w:t>
      </w:r>
    </w:p>
    <w:p w:rsidR="003169FF" w:rsidRPr="003169FF" w:rsidRDefault="003169FF" w:rsidP="003169FF">
      <w:pPr>
        <w:spacing w:before="100" w:beforeAutospacing="1" w:after="120"/>
        <w:rPr>
          <w:sz w:val="26"/>
          <w:szCs w:val="26"/>
        </w:rPr>
      </w:pPr>
      <w:r w:rsidRPr="003169FF">
        <w:rPr>
          <w:sz w:val="26"/>
          <w:szCs w:val="26"/>
        </w:rPr>
        <w:t>1. Đối tượng sử dụng nước sinh hoạt:</w:t>
      </w:r>
    </w:p>
    <w:p w:rsidR="003169FF" w:rsidRPr="003169FF" w:rsidRDefault="003169FF" w:rsidP="003169FF">
      <w:pPr>
        <w:spacing w:before="100" w:beforeAutospacing="1" w:after="120"/>
        <w:rPr>
          <w:sz w:val="26"/>
          <w:szCs w:val="26"/>
        </w:rPr>
      </w:pPr>
      <w:r w:rsidRPr="003169FF">
        <w:rPr>
          <w:sz w:val="26"/>
          <w:szCs w:val="26"/>
        </w:rPr>
        <w:t>- Hộ gia đình là các hộ dân sử dụng nước cho mục đích sinh hoạt.</w:t>
      </w:r>
    </w:p>
    <w:p w:rsidR="003169FF" w:rsidRPr="003169FF" w:rsidRDefault="003169FF" w:rsidP="003169FF">
      <w:pPr>
        <w:spacing w:before="100" w:beforeAutospacing="1" w:after="120"/>
        <w:rPr>
          <w:sz w:val="26"/>
          <w:szCs w:val="26"/>
        </w:rPr>
      </w:pPr>
      <w:r w:rsidRPr="003169FF">
        <w:rPr>
          <w:sz w:val="26"/>
          <w:szCs w:val="26"/>
        </w:rPr>
        <w:t>- Các khu dân cư, chung cư, khu lưu trú công nhân, các cư xá, ký túc xá; các cơ sở xã hội, cơ sở chữa bệnh - cai nghiện thuộc Sở Lao động - Thương binh và Xã hội, Lực lượng Thanh niên xung phong thành phố sử dụng nước cho mục đích sinh hoạt.</w:t>
      </w:r>
    </w:p>
    <w:p w:rsidR="003169FF" w:rsidRPr="003169FF" w:rsidRDefault="003169FF" w:rsidP="003169FF">
      <w:pPr>
        <w:spacing w:before="100" w:beforeAutospacing="1" w:after="120"/>
        <w:rPr>
          <w:sz w:val="26"/>
          <w:szCs w:val="26"/>
        </w:rPr>
      </w:pPr>
      <w:r w:rsidRPr="003169FF">
        <w:rPr>
          <w:sz w:val="26"/>
          <w:szCs w:val="26"/>
        </w:rPr>
        <w:t xml:space="preserve">Định mức nước sinh hoạt được xác định trên số nhân khẩu thường trú và tạm trú dài hạn căn cứ </w:t>
      </w:r>
      <w:proofErr w:type="gramStart"/>
      <w:r w:rsidRPr="003169FF">
        <w:rPr>
          <w:sz w:val="26"/>
          <w:szCs w:val="26"/>
        </w:rPr>
        <w:t>theo</w:t>
      </w:r>
      <w:proofErr w:type="gramEnd"/>
      <w:r w:rsidRPr="003169FF">
        <w:rPr>
          <w:sz w:val="26"/>
          <w:szCs w:val="26"/>
        </w:rPr>
        <w:t xml:space="preserve"> sổ hộ khẩu và sổ tạm trú. </w:t>
      </w:r>
      <w:proofErr w:type="gramStart"/>
      <w:r w:rsidRPr="003169FF">
        <w:rPr>
          <w:sz w:val="26"/>
          <w:szCs w:val="26"/>
        </w:rPr>
        <w:t>Mỗi nhân khẩu chỉ được đăng ký định mức tại một thuê bao đồng hồ nước.</w:t>
      </w:r>
      <w:proofErr w:type="gramEnd"/>
      <w:r w:rsidRPr="003169FF">
        <w:rPr>
          <w:sz w:val="26"/>
          <w:szCs w:val="26"/>
        </w:rPr>
        <w:t xml:space="preserve"> Trường hợp nhiều hộ gia đình sử dụng </w:t>
      </w:r>
      <w:proofErr w:type="gramStart"/>
      <w:r w:rsidRPr="003169FF">
        <w:rPr>
          <w:sz w:val="26"/>
          <w:szCs w:val="26"/>
        </w:rPr>
        <w:t>chung</w:t>
      </w:r>
      <w:proofErr w:type="gramEnd"/>
      <w:r w:rsidRPr="003169FF">
        <w:rPr>
          <w:sz w:val="26"/>
          <w:szCs w:val="26"/>
        </w:rPr>
        <w:t xml:space="preserve"> một đồng hồ nước (địa chỉ trong sổ hộ khẩu thường trú khác với địa chỉ đặt đồng hồ nước) thì tính định mức các nhân khẩu sử dụng chung cho khách hàng đứng tên thuê bao đồng hồ nước.</w:t>
      </w:r>
    </w:p>
    <w:p w:rsidR="003169FF" w:rsidRPr="003169FF" w:rsidRDefault="003169FF" w:rsidP="003169FF">
      <w:pPr>
        <w:spacing w:before="100" w:beforeAutospacing="1" w:after="120"/>
        <w:rPr>
          <w:sz w:val="26"/>
          <w:szCs w:val="26"/>
        </w:rPr>
      </w:pPr>
      <w:r w:rsidRPr="003169FF">
        <w:rPr>
          <w:sz w:val="26"/>
          <w:szCs w:val="26"/>
        </w:rPr>
        <w:t>Trường hợp người nhập cư, sinh viên và người lao động thuê nhà để ở (có thời hạn thuê từ 12 tháng trở lên, căn cứ vào sổ tạm trú và hợp đồng thuê nhà có xác nhận của địa phương) được tính định mức theo số nhân khẩu như trên.</w:t>
      </w:r>
    </w:p>
    <w:p w:rsidR="003169FF" w:rsidRPr="003169FF" w:rsidRDefault="003169FF" w:rsidP="003169FF">
      <w:pPr>
        <w:spacing w:before="100" w:beforeAutospacing="1" w:after="120"/>
        <w:rPr>
          <w:sz w:val="26"/>
          <w:szCs w:val="26"/>
        </w:rPr>
      </w:pPr>
      <w:r w:rsidRPr="003169FF">
        <w:rPr>
          <w:sz w:val="26"/>
          <w:szCs w:val="26"/>
        </w:rPr>
        <w:t>2. Đối tượng sử dụng nước không sinh hoạt:</w:t>
      </w:r>
    </w:p>
    <w:p w:rsidR="003169FF" w:rsidRPr="003169FF" w:rsidRDefault="003169FF" w:rsidP="003169FF">
      <w:pPr>
        <w:spacing w:before="100" w:beforeAutospacing="1" w:after="120"/>
        <w:rPr>
          <w:sz w:val="26"/>
          <w:szCs w:val="26"/>
        </w:rPr>
      </w:pPr>
      <w:r w:rsidRPr="003169FF">
        <w:rPr>
          <w:sz w:val="26"/>
          <w:szCs w:val="26"/>
        </w:rPr>
        <w:t>a) Cơ quan hành chính sự nghiệp, đoàn thể, bao gồm:</w:t>
      </w:r>
    </w:p>
    <w:p w:rsidR="003169FF" w:rsidRPr="003169FF" w:rsidRDefault="003169FF" w:rsidP="003169FF">
      <w:pPr>
        <w:spacing w:before="100" w:beforeAutospacing="1" w:after="120"/>
        <w:rPr>
          <w:sz w:val="26"/>
          <w:szCs w:val="26"/>
        </w:rPr>
      </w:pPr>
      <w:r w:rsidRPr="003169FF">
        <w:rPr>
          <w:sz w:val="26"/>
          <w:szCs w:val="26"/>
        </w:rPr>
        <w:t>- Các đơn vị lực lượng vũ trang, công an, phòng cháy, chữa cháy.</w:t>
      </w:r>
    </w:p>
    <w:p w:rsidR="003169FF" w:rsidRPr="003169FF" w:rsidRDefault="003169FF" w:rsidP="003169FF">
      <w:pPr>
        <w:spacing w:before="100" w:beforeAutospacing="1" w:after="120"/>
        <w:rPr>
          <w:sz w:val="26"/>
          <w:szCs w:val="26"/>
        </w:rPr>
      </w:pPr>
      <w:r w:rsidRPr="003169FF">
        <w:rPr>
          <w:sz w:val="26"/>
          <w:szCs w:val="26"/>
        </w:rPr>
        <w:t>- Bệnh viện, trường học.</w:t>
      </w:r>
    </w:p>
    <w:p w:rsidR="003169FF" w:rsidRPr="003169FF" w:rsidRDefault="003169FF" w:rsidP="003169FF">
      <w:pPr>
        <w:spacing w:before="100" w:beforeAutospacing="1" w:after="120"/>
        <w:rPr>
          <w:sz w:val="26"/>
          <w:szCs w:val="26"/>
        </w:rPr>
      </w:pPr>
      <w:r w:rsidRPr="003169FF">
        <w:rPr>
          <w:sz w:val="26"/>
          <w:szCs w:val="26"/>
        </w:rPr>
        <w:t>- Các cơ quan, đoàn thể, cơ sở tôn giáo.</w:t>
      </w:r>
    </w:p>
    <w:p w:rsidR="003169FF" w:rsidRPr="003169FF" w:rsidRDefault="003169FF" w:rsidP="003169FF">
      <w:pPr>
        <w:spacing w:before="100" w:beforeAutospacing="1" w:after="120"/>
        <w:rPr>
          <w:sz w:val="26"/>
          <w:szCs w:val="26"/>
        </w:rPr>
      </w:pPr>
      <w:r w:rsidRPr="003169FF">
        <w:rPr>
          <w:sz w:val="26"/>
          <w:szCs w:val="26"/>
        </w:rPr>
        <w:t>- Cơ quan hành chính và đơn vị sự nghiệp khác.</w:t>
      </w:r>
    </w:p>
    <w:p w:rsidR="003169FF" w:rsidRPr="003169FF" w:rsidRDefault="003169FF" w:rsidP="003169FF">
      <w:pPr>
        <w:spacing w:before="100" w:beforeAutospacing="1" w:after="120"/>
        <w:rPr>
          <w:sz w:val="26"/>
          <w:szCs w:val="26"/>
        </w:rPr>
      </w:pPr>
      <w:r w:rsidRPr="003169FF">
        <w:rPr>
          <w:sz w:val="26"/>
          <w:szCs w:val="26"/>
        </w:rPr>
        <w:t>b) Đơn vị sản xuất, bao gồm:</w:t>
      </w:r>
    </w:p>
    <w:p w:rsidR="003169FF" w:rsidRPr="003169FF" w:rsidRDefault="003169FF" w:rsidP="003169FF">
      <w:pPr>
        <w:spacing w:before="100" w:beforeAutospacing="1" w:after="120"/>
        <w:rPr>
          <w:sz w:val="26"/>
          <w:szCs w:val="26"/>
        </w:rPr>
      </w:pPr>
      <w:r w:rsidRPr="003169FF">
        <w:rPr>
          <w:sz w:val="26"/>
          <w:szCs w:val="26"/>
        </w:rPr>
        <w:t>- Các nhà máy, xí nghiệp, cơ sở sản xuất, chế biến, gia công.</w:t>
      </w:r>
    </w:p>
    <w:p w:rsidR="003169FF" w:rsidRPr="003169FF" w:rsidRDefault="003169FF" w:rsidP="003169FF">
      <w:pPr>
        <w:spacing w:before="100" w:beforeAutospacing="1" w:after="120"/>
        <w:rPr>
          <w:sz w:val="26"/>
          <w:szCs w:val="26"/>
        </w:rPr>
      </w:pPr>
      <w:r w:rsidRPr="003169FF">
        <w:rPr>
          <w:sz w:val="26"/>
          <w:szCs w:val="26"/>
        </w:rPr>
        <w:t>- Các cơ sở trồng trọt, chăn nuôi, xử lý chất thải, lò thiêu.</w:t>
      </w:r>
    </w:p>
    <w:p w:rsidR="003169FF" w:rsidRPr="003169FF" w:rsidRDefault="003169FF" w:rsidP="003169FF">
      <w:pPr>
        <w:spacing w:before="100" w:beforeAutospacing="1" w:after="120"/>
        <w:rPr>
          <w:sz w:val="26"/>
          <w:szCs w:val="26"/>
        </w:rPr>
      </w:pPr>
      <w:r w:rsidRPr="003169FF">
        <w:rPr>
          <w:sz w:val="26"/>
          <w:szCs w:val="26"/>
        </w:rPr>
        <w:t>- Nước phục vụ các công trình xây dựng.</w:t>
      </w:r>
    </w:p>
    <w:p w:rsidR="003169FF" w:rsidRPr="003169FF" w:rsidRDefault="003169FF" w:rsidP="003169FF">
      <w:pPr>
        <w:spacing w:before="100" w:beforeAutospacing="1" w:after="120"/>
        <w:rPr>
          <w:sz w:val="26"/>
          <w:szCs w:val="26"/>
        </w:rPr>
      </w:pPr>
      <w:r w:rsidRPr="003169FF">
        <w:rPr>
          <w:sz w:val="26"/>
          <w:szCs w:val="26"/>
        </w:rPr>
        <w:t>- Nước sử dụng cho các hoạt động sản xuất khác.</w:t>
      </w:r>
    </w:p>
    <w:p w:rsidR="003169FF" w:rsidRPr="003169FF" w:rsidRDefault="003169FF" w:rsidP="003169FF">
      <w:pPr>
        <w:spacing w:before="100" w:beforeAutospacing="1" w:after="120"/>
        <w:rPr>
          <w:sz w:val="26"/>
          <w:szCs w:val="26"/>
        </w:rPr>
      </w:pPr>
      <w:r w:rsidRPr="003169FF">
        <w:rPr>
          <w:sz w:val="26"/>
          <w:szCs w:val="26"/>
        </w:rPr>
        <w:lastRenderedPageBreak/>
        <w:t>c) Đơn vị kinh doanh - dịch vụ, bao gồm:</w:t>
      </w:r>
    </w:p>
    <w:p w:rsidR="003169FF" w:rsidRPr="003169FF" w:rsidRDefault="003169FF" w:rsidP="003169FF">
      <w:pPr>
        <w:spacing w:before="100" w:beforeAutospacing="1" w:after="120"/>
        <w:rPr>
          <w:sz w:val="26"/>
          <w:szCs w:val="26"/>
        </w:rPr>
      </w:pPr>
      <w:r w:rsidRPr="003169FF">
        <w:rPr>
          <w:sz w:val="26"/>
          <w:szCs w:val="26"/>
        </w:rPr>
        <w:t>- Các nhà máy, cơ sở sản xuất: nước đá, kem, nước giải khát.</w:t>
      </w:r>
    </w:p>
    <w:p w:rsidR="003169FF" w:rsidRPr="003169FF" w:rsidRDefault="003169FF" w:rsidP="003169FF">
      <w:pPr>
        <w:spacing w:before="100" w:beforeAutospacing="1" w:after="120"/>
        <w:rPr>
          <w:sz w:val="26"/>
          <w:szCs w:val="26"/>
        </w:rPr>
      </w:pPr>
      <w:r w:rsidRPr="003169FF">
        <w:rPr>
          <w:sz w:val="26"/>
          <w:szCs w:val="26"/>
        </w:rPr>
        <w:t xml:space="preserve">- Các khách sạn, nhà hàng, nhà nghỉ, các điểm kinh doanh </w:t>
      </w:r>
      <w:proofErr w:type="gramStart"/>
      <w:r w:rsidRPr="003169FF">
        <w:rPr>
          <w:sz w:val="26"/>
          <w:szCs w:val="26"/>
        </w:rPr>
        <w:t>ăn</w:t>
      </w:r>
      <w:proofErr w:type="gramEnd"/>
      <w:r w:rsidRPr="003169FF">
        <w:rPr>
          <w:sz w:val="26"/>
          <w:szCs w:val="26"/>
        </w:rPr>
        <w:t xml:space="preserve"> uống, giải khát.</w:t>
      </w:r>
    </w:p>
    <w:p w:rsidR="003169FF" w:rsidRPr="003169FF" w:rsidRDefault="003169FF" w:rsidP="003169FF">
      <w:pPr>
        <w:spacing w:before="100" w:beforeAutospacing="1" w:after="120"/>
        <w:rPr>
          <w:sz w:val="26"/>
          <w:szCs w:val="26"/>
        </w:rPr>
      </w:pPr>
      <w:r w:rsidRPr="003169FF">
        <w:rPr>
          <w:sz w:val="26"/>
          <w:szCs w:val="26"/>
        </w:rPr>
        <w:t xml:space="preserve">- Các cơ sở thẩm mỹ, rửa </w:t>
      </w:r>
      <w:proofErr w:type="gramStart"/>
      <w:r w:rsidRPr="003169FF">
        <w:rPr>
          <w:sz w:val="26"/>
          <w:szCs w:val="26"/>
        </w:rPr>
        <w:t>xe</w:t>
      </w:r>
      <w:proofErr w:type="gramEnd"/>
      <w:r w:rsidRPr="003169FF">
        <w:rPr>
          <w:sz w:val="26"/>
          <w:szCs w:val="26"/>
        </w:rPr>
        <w:t>, giặt ủi, các khu vui chơi giải trí.</w:t>
      </w:r>
    </w:p>
    <w:p w:rsidR="003169FF" w:rsidRPr="003169FF" w:rsidRDefault="003169FF" w:rsidP="003169FF">
      <w:pPr>
        <w:spacing w:before="100" w:beforeAutospacing="1" w:after="120"/>
        <w:rPr>
          <w:sz w:val="26"/>
          <w:szCs w:val="26"/>
        </w:rPr>
      </w:pPr>
      <w:r w:rsidRPr="003169FF">
        <w:rPr>
          <w:sz w:val="26"/>
          <w:szCs w:val="26"/>
        </w:rPr>
        <w:t>- Các khu thương mại - dịch vụ, chợ, siêu thị, đại lý, cửa hàng thương mại.</w:t>
      </w:r>
    </w:p>
    <w:p w:rsidR="003169FF" w:rsidRPr="003169FF" w:rsidRDefault="003169FF" w:rsidP="003169FF">
      <w:pPr>
        <w:spacing w:before="100" w:beforeAutospacing="1" w:after="120"/>
        <w:rPr>
          <w:sz w:val="26"/>
          <w:szCs w:val="26"/>
        </w:rPr>
      </w:pPr>
      <w:r w:rsidRPr="003169FF">
        <w:rPr>
          <w:sz w:val="26"/>
          <w:szCs w:val="26"/>
        </w:rPr>
        <w:t>- Các dịch vụ cấp nước cho ghe, tàu, thuyền.</w:t>
      </w:r>
    </w:p>
    <w:p w:rsidR="003169FF" w:rsidRPr="003169FF" w:rsidRDefault="003169FF" w:rsidP="003169FF">
      <w:pPr>
        <w:spacing w:before="100" w:beforeAutospacing="1" w:after="120"/>
        <w:rPr>
          <w:sz w:val="26"/>
          <w:szCs w:val="26"/>
        </w:rPr>
      </w:pPr>
      <w:r w:rsidRPr="003169FF">
        <w:rPr>
          <w:sz w:val="26"/>
          <w:szCs w:val="26"/>
        </w:rPr>
        <w:t>- Các hoạt động của tổ chức, cá nhân mang tính chất kinh doanh khác.</w:t>
      </w:r>
    </w:p>
    <w:p w:rsidR="003169FF" w:rsidRPr="003169FF" w:rsidRDefault="003169FF" w:rsidP="003169FF">
      <w:pPr>
        <w:spacing w:before="100" w:beforeAutospacing="1" w:after="120"/>
        <w:rPr>
          <w:sz w:val="26"/>
          <w:szCs w:val="26"/>
        </w:rPr>
      </w:pPr>
      <w:r w:rsidRPr="003169FF">
        <w:rPr>
          <w:sz w:val="26"/>
          <w:szCs w:val="26"/>
        </w:rPr>
        <w:t>d) Đối với các đối tượng sử dụng nước phức hợp bao gồm các đối tượng sử dụng nước cho mục đích sinh hoạt, sản xuất và kinh doanh - dịch vụ:</w:t>
      </w:r>
    </w:p>
    <w:p w:rsidR="003169FF" w:rsidRPr="003169FF" w:rsidRDefault="003169FF" w:rsidP="003169FF">
      <w:pPr>
        <w:spacing w:before="100" w:beforeAutospacing="1" w:after="120"/>
        <w:rPr>
          <w:sz w:val="26"/>
          <w:szCs w:val="26"/>
        </w:rPr>
      </w:pPr>
      <w:proofErr w:type="gramStart"/>
      <w:r w:rsidRPr="003169FF">
        <w:rPr>
          <w:sz w:val="26"/>
          <w:szCs w:val="26"/>
        </w:rPr>
        <w:t>Doanh nghiệp cấp nước cùng với khách hàng xác định tỷ lệ nước sử dụng cho các mục đích khác nhau.</w:t>
      </w:r>
      <w:proofErr w:type="gramEnd"/>
    </w:p>
    <w:p w:rsidR="003169FF" w:rsidRPr="003169FF" w:rsidRDefault="003169FF" w:rsidP="003169FF">
      <w:pPr>
        <w:spacing w:before="100" w:beforeAutospacing="1" w:after="120"/>
        <w:rPr>
          <w:sz w:val="26"/>
          <w:szCs w:val="26"/>
        </w:rPr>
      </w:pPr>
      <w:r w:rsidRPr="003169FF">
        <w:rPr>
          <w:sz w:val="26"/>
          <w:szCs w:val="26"/>
        </w:rPr>
        <w:t>3. Đối tượng mua sỉ nước sạch:</w:t>
      </w:r>
    </w:p>
    <w:p w:rsidR="003169FF" w:rsidRPr="003169FF" w:rsidRDefault="003169FF" w:rsidP="003169FF">
      <w:pPr>
        <w:spacing w:before="100" w:beforeAutospacing="1" w:after="120"/>
        <w:rPr>
          <w:sz w:val="26"/>
          <w:szCs w:val="26"/>
        </w:rPr>
      </w:pPr>
      <w:r w:rsidRPr="003169FF">
        <w:rPr>
          <w:sz w:val="26"/>
          <w:szCs w:val="26"/>
        </w:rPr>
        <w:t>Đối tượng mua sỉ nước sạch là những khách hàng có hệ thống ống nội bộ, mua sỉ nước sạch phân phối lại cho các đối tượng sử dụng nước khác trong hệ thống ống nội bộ, cụ thể như sau:</w:t>
      </w:r>
    </w:p>
    <w:p w:rsidR="003169FF" w:rsidRPr="003169FF" w:rsidRDefault="003169FF" w:rsidP="003169FF">
      <w:pPr>
        <w:spacing w:before="100" w:beforeAutospacing="1" w:after="120"/>
        <w:rPr>
          <w:sz w:val="26"/>
          <w:szCs w:val="26"/>
        </w:rPr>
      </w:pPr>
      <w:r w:rsidRPr="003169FF">
        <w:rPr>
          <w:sz w:val="26"/>
          <w:szCs w:val="26"/>
        </w:rPr>
        <w:t xml:space="preserve">- Đối tượng sinh hoạt: các khu dân cư, </w:t>
      </w:r>
      <w:proofErr w:type="gramStart"/>
      <w:r w:rsidRPr="003169FF">
        <w:rPr>
          <w:sz w:val="26"/>
          <w:szCs w:val="26"/>
        </w:rPr>
        <w:t>chung</w:t>
      </w:r>
      <w:proofErr w:type="gramEnd"/>
      <w:r w:rsidRPr="003169FF">
        <w:rPr>
          <w:sz w:val="26"/>
          <w:szCs w:val="26"/>
        </w:rPr>
        <w:t xml:space="preserve"> cư, cư xá, ký túc xá, khu lưu trú công nhân.</w:t>
      </w:r>
    </w:p>
    <w:p w:rsidR="003169FF" w:rsidRPr="003169FF" w:rsidRDefault="003169FF" w:rsidP="003169FF">
      <w:pPr>
        <w:spacing w:before="100" w:beforeAutospacing="1" w:after="120"/>
        <w:rPr>
          <w:sz w:val="26"/>
          <w:szCs w:val="26"/>
        </w:rPr>
      </w:pPr>
      <w:proofErr w:type="gramStart"/>
      <w:r w:rsidRPr="003169FF">
        <w:rPr>
          <w:sz w:val="26"/>
          <w:szCs w:val="26"/>
        </w:rPr>
        <w:t>- Đối tượng sản xuất: các khu công nghiệp, khu công nghệ cao, khu chế xuất.</w:t>
      </w:r>
      <w:proofErr w:type="gramEnd"/>
    </w:p>
    <w:p w:rsidR="003169FF" w:rsidRPr="003169FF" w:rsidRDefault="003169FF" w:rsidP="003169FF">
      <w:pPr>
        <w:spacing w:before="100" w:beforeAutospacing="1" w:after="120"/>
        <w:rPr>
          <w:sz w:val="26"/>
          <w:szCs w:val="26"/>
        </w:rPr>
      </w:pPr>
      <w:r w:rsidRPr="003169FF">
        <w:rPr>
          <w:sz w:val="26"/>
          <w:szCs w:val="26"/>
        </w:rPr>
        <w:t>- Đối tượng kinh doanh - dịch vụ: các khu thương mại, dịch vụ, khu chợ đầu mối.</w:t>
      </w:r>
    </w:p>
    <w:p w:rsidR="003169FF" w:rsidRPr="003169FF" w:rsidRDefault="003169FF" w:rsidP="003169FF">
      <w:pPr>
        <w:spacing w:before="100" w:beforeAutospacing="1" w:after="120"/>
        <w:rPr>
          <w:sz w:val="26"/>
          <w:szCs w:val="26"/>
        </w:rPr>
      </w:pPr>
      <w:r w:rsidRPr="003169FF">
        <w:rPr>
          <w:sz w:val="26"/>
          <w:szCs w:val="26"/>
        </w:rPr>
        <w:t>a) Đối với đối tượng mua sỉ nước sạch, giảm 10% đơn giá nước quy định tại Điều 1 Quyết định này.</w:t>
      </w:r>
    </w:p>
    <w:p w:rsidR="003169FF" w:rsidRPr="003169FF" w:rsidRDefault="003169FF" w:rsidP="003169FF">
      <w:pPr>
        <w:spacing w:before="100" w:beforeAutospacing="1" w:after="120"/>
        <w:rPr>
          <w:sz w:val="26"/>
          <w:szCs w:val="26"/>
        </w:rPr>
      </w:pPr>
      <w:r w:rsidRPr="003169FF">
        <w:rPr>
          <w:sz w:val="26"/>
          <w:szCs w:val="26"/>
        </w:rPr>
        <w:t>b) Đối với các khách hàng mua sỉ nước sạch phân phối lại cho các đối tượng sử dụng nước phức hợp (bao gồm các đối tượng sử dụng nước cho mục đích sinh hoạt, sản xuất và kinh doanh - dịch vụ) thì doanh nghiệp cấp nước cùng với khách hàng xác định tỷ lệ nước sử dụng cho các mục đích khác nhau.</w:t>
      </w:r>
    </w:p>
    <w:p w:rsidR="003169FF" w:rsidRPr="003169FF" w:rsidRDefault="003169FF" w:rsidP="003169FF">
      <w:pPr>
        <w:spacing w:before="100" w:beforeAutospacing="1" w:after="120"/>
        <w:rPr>
          <w:sz w:val="26"/>
          <w:szCs w:val="26"/>
        </w:rPr>
      </w:pPr>
      <w:proofErr w:type="gramStart"/>
      <w:r w:rsidRPr="003169FF">
        <w:rPr>
          <w:b/>
          <w:bCs/>
          <w:sz w:val="26"/>
          <w:szCs w:val="26"/>
        </w:rPr>
        <w:t>Điều 3.</w:t>
      </w:r>
      <w:proofErr w:type="gramEnd"/>
      <w:r w:rsidRPr="003169FF">
        <w:rPr>
          <w:sz w:val="26"/>
          <w:szCs w:val="26"/>
        </w:rPr>
        <w:t xml:space="preserve"> Quyết định này có hiệu lực thi hành kể từ ngày 01 tháng 3 năm 2010 và thay thế Quyết định số 154/2004/QĐ-UB ngày 15 tháng 6 năm 2004, Quyết định số 239/2004/QĐ-UB ngày 20 tháng 10 năm 2004, Quyết định số 102/2008/QĐ-UBND ngày 30 tháng 12 năm 2008 của Ủy ban nhân dân thành phố về điều chỉnh giá nước sạch trên địa bàn thành phố Hồ Chí Minh; các mức đơn giá nước theo quy định tại Điều 1 Quyết định này cho năm 2011, 2012, 2013 được điều chỉnh vào ngày 01 tháng 01 mỗi năm.</w:t>
      </w:r>
    </w:p>
    <w:p w:rsidR="003169FF" w:rsidRPr="003169FF" w:rsidRDefault="003169FF" w:rsidP="003169FF">
      <w:pPr>
        <w:spacing w:before="100" w:beforeAutospacing="1" w:after="120"/>
        <w:rPr>
          <w:sz w:val="26"/>
          <w:szCs w:val="26"/>
        </w:rPr>
      </w:pPr>
      <w:proofErr w:type="gramStart"/>
      <w:r w:rsidRPr="003169FF">
        <w:rPr>
          <w:b/>
          <w:bCs/>
          <w:sz w:val="26"/>
          <w:szCs w:val="26"/>
        </w:rPr>
        <w:t>Điều 4.</w:t>
      </w:r>
      <w:proofErr w:type="gramEnd"/>
      <w:r w:rsidRPr="003169FF">
        <w:rPr>
          <w:b/>
          <w:bCs/>
          <w:sz w:val="26"/>
          <w:szCs w:val="26"/>
        </w:rPr>
        <w:t xml:space="preserve"> </w:t>
      </w:r>
      <w:r w:rsidRPr="003169FF">
        <w:rPr>
          <w:sz w:val="26"/>
          <w:szCs w:val="26"/>
        </w:rPr>
        <w:t xml:space="preserve">Chánh Văn phòng Ủy ban nhân dân thành phố, Thủ trưởng các sở - ban - ngành thành phố, Ủy ban nhân dân các quận - huyện, Giám đốc các Doanh nghiệp cấp nước, Tổng </w:t>
      </w:r>
      <w:r w:rsidRPr="003169FF">
        <w:rPr>
          <w:sz w:val="26"/>
          <w:szCs w:val="26"/>
        </w:rPr>
        <w:lastRenderedPageBreak/>
        <w:t>Giám đốc Tổng Công ty Cấp nước Sài Gòn và các đối tượng sử dụng nước trên địa bàn thành phố chịu trách nhiệm thi hành Quyết định này</w:t>
      </w:r>
      <w:proofErr w:type="gramStart"/>
      <w:r w:rsidRPr="003169FF">
        <w:rPr>
          <w:sz w:val="26"/>
          <w:szCs w:val="26"/>
        </w:rPr>
        <w:t>./</w:t>
      </w:r>
      <w:proofErr w:type="gramEnd"/>
      <w:r w:rsidRPr="003169FF">
        <w:rPr>
          <w:sz w:val="26"/>
          <w:szCs w:val="26"/>
        </w:rPr>
        <w:t>.</w:t>
      </w:r>
    </w:p>
    <w:p w:rsidR="003169FF" w:rsidRPr="003169FF" w:rsidRDefault="003169FF" w:rsidP="003169FF">
      <w:pPr>
        <w:spacing w:before="100" w:beforeAutospacing="1" w:after="120"/>
        <w:rPr>
          <w:sz w:val="26"/>
          <w:szCs w:val="26"/>
        </w:rPr>
      </w:pPr>
      <w:r w:rsidRPr="003169FF">
        <w:rPr>
          <w:sz w:val="26"/>
          <w:szCs w:val="26"/>
        </w:rPr>
        <w:t> </w:t>
      </w:r>
    </w:p>
    <w:tbl>
      <w:tblPr>
        <w:tblW w:w="0" w:type="auto"/>
        <w:tblCellSpacing w:w="0" w:type="dxa"/>
        <w:tblCellMar>
          <w:left w:w="0" w:type="dxa"/>
          <w:right w:w="0" w:type="dxa"/>
        </w:tblCellMar>
        <w:tblLook w:val="04A0" w:firstRow="1" w:lastRow="0" w:firstColumn="1" w:lastColumn="0" w:noHBand="0" w:noVBand="1"/>
      </w:tblPr>
      <w:tblGrid>
        <w:gridCol w:w="3528"/>
        <w:gridCol w:w="5328"/>
      </w:tblGrid>
      <w:tr w:rsidR="003169FF" w:rsidRPr="003169FF" w:rsidTr="003169FF">
        <w:trPr>
          <w:tblCellSpacing w:w="0" w:type="dxa"/>
        </w:trPr>
        <w:tc>
          <w:tcPr>
            <w:tcW w:w="3528" w:type="dxa"/>
            <w:tcMar>
              <w:top w:w="0" w:type="dxa"/>
              <w:left w:w="108" w:type="dxa"/>
              <w:bottom w:w="0" w:type="dxa"/>
              <w:right w:w="108" w:type="dxa"/>
            </w:tcMar>
            <w:hideMark/>
          </w:tcPr>
          <w:p w:rsidR="003169FF" w:rsidRPr="003169FF" w:rsidRDefault="003169FF">
            <w:pPr>
              <w:spacing w:before="100" w:beforeAutospacing="1" w:after="120"/>
              <w:rPr>
                <w:sz w:val="26"/>
                <w:szCs w:val="26"/>
              </w:rPr>
            </w:pPr>
            <w:r w:rsidRPr="003169FF">
              <w:rPr>
                <w:sz w:val="26"/>
                <w:szCs w:val="26"/>
              </w:rPr>
              <w:t> </w:t>
            </w:r>
          </w:p>
        </w:tc>
        <w:tc>
          <w:tcPr>
            <w:tcW w:w="5328" w:type="dxa"/>
            <w:tcMar>
              <w:top w:w="0" w:type="dxa"/>
              <w:left w:w="108" w:type="dxa"/>
              <w:bottom w:w="0" w:type="dxa"/>
              <w:right w:w="108" w:type="dxa"/>
            </w:tcMar>
            <w:hideMark/>
          </w:tcPr>
          <w:p w:rsidR="003169FF" w:rsidRPr="003169FF" w:rsidRDefault="003169FF">
            <w:pPr>
              <w:spacing w:before="100" w:beforeAutospacing="1" w:after="120"/>
              <w:jc w:val="center"/>
              <w:rPr>
                <w:sz w:val="26"/>
                <w:szCs w:val="26"/>
              </w:rPr>
            </w:pPr>
            <w:r w:rsidRPr="003169FF">
              <w:rPr>
                <w:b/>
                <w:bCs/>
                <w:sz w:val="26"/>
                <w:szCs w:val="26"/>
              </w:rPr>
              <w:t>TM. ỦY BAN NHÂN DÂN</w:t>
            </w:r>
            <w:r w:rsidRPr="003169FF">
              <w:rPr>
                <w:b/>
                <w:bCs/>
                <w:sz w:val="26"/>
                <w:szCs w:val="26"/>
              </w:rPr>
              <w:br/>
              <w:t>KT. CHỦ TỊCH</w:t>
            </w:r>
            <w:r w:rsidRPr="003169FF">
              <w:rPr>
                <w:b/>
                <w:bCs/>
                <w:sz w:val="26"/>
                <w:szCs w:val="26"/>
              </w:rPr>
              <w:br/>
              <w:t>PHÓ CHỦ TỊCH THƯỜNG TRỰC</w:t>
            </w:r>
            <w:r w:rsidRPr="003169FF">
              <w:rPr>
                <w:b/>
                <w:bCs/>
                <w:sz w:val="26"/>
                <w:szCs w:val="26"/>
              </w:rPr>
              <w:br/>
            </w:r>
            <w:r w:rsidRPr="003169FF">
              <w:rPr>
                <w:b/>
                <w:bCs/>
                <w:sz w:val="26"/>
                <w:szCs w:val="26"/>
              </w:rPr>
              <w:br/>
            </w:r>
            <w:r w:rsidRPr="003169FF">
              <w:rPr>
                <w:b/>
                <w:bCs/>
                <w:sz w:val="26"/>
                <w:szCs w:val="26"/>
              </w:rPr>
              <w:br/>
            </w:r>
            <w:r w:rsidRPr="003169FF">
              <w:rPr>
                <w:b/>
                <w:bCs/>
                <w:sz w:val="26"/>
                <w:szCs w:val="26"/>
              </w:rPr>
              <w:br/>
            </w:r>
            <w:r w:rsidRPr="003169FF">
              <w:rPr>
                <w:b/>
                <w:bCs/>
                <w:sz w:val="26"/>
                <w:szCs w:val="26"/>
              </w:rPr>
              <w:br/>
              <w:t>Nguyễn Thành Tài</w:t>
            </w:r>
          </w:p>
        </w:tc>
      </w:tr>
    </w:tbl>
    <w:p w:rsidR="003012C8" w:rsidRPr="003169FF" w:rsidRDefault="003012C8">
      <w:pPr>
        <w:rPr>
          <w:sz w:val="26"/>
          <w:szCs w:val="26"/>
        </w:rPr>
      </w:pPr>
    </w:p>
    <w:sectPr w:rsidR="003012C8" w:rsidRPr="003169FF" w:rsidSect="006E08A7">
      <w:pgSz w:w="12240" w:h="15840"/>
      <w:pgMar w:top="630" w:right="135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B3"/>
    <w:rsid w:val="003012C8"/>
    <w:rsid w:val="003169FF"/>
    <w:rsid w:val="006160B3"/>
    <w:rsid w:val="006E08A7"/>
    <w:rsid w:val="00747AEC"/>
    <w:rsid w:val="00C53CFC"/>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5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4FBE3-C894-4D73-901B-2AB9839944B1}"/>
</file>

<file path=customXml/itemProps2.xml><?xml version="1.0" encoding="utf-8"?>
<ds:datastoreItem xmlns:ds="http://schemas.openxmlformats.org/officeDocument/2006/customXml" ds:itemID="{C39886F2-8FCF-427E-A799-97846E3F9AC8}"/>
</file>

<file path=customXml/itemProps3.xml><?xml version="1.0" encoding="utf-8"?>
<ds:datastoreItem xmlns:ds="http://schemas.openxmlformats.org/officeDocument/2006/customXml" ds:itemID="{FF580BC8-09A8-49B3-8B0F-94AE7E2B7FFB}"/>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5046</Characters>
  <Application>Microsoft Office Word</Application>
  <DocSecurity>0</DocSecurity>
  <Lines>42</Lines>
  <Paragraphs>11</Paragraphs>
  <ScaleCrop>false</ScaleCrop>
  <Company>VN</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3</cp:revision>
  <dcterms:created xsi:type="dcterms:W3CDTF">2015-07-07T03:32:00Z</dcterms:created>
  <dcterms:modified xsi:type="dcterms:W3CDTF">2015-07-07T03:33:00Z</dcterms:modified>
</cp:coreProperties>
</file>